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80AA7D8" w:rsidR="00F92268" w:rsidRPr="00FF66BF" w:rsidRDefault="00900AD0" w:rsidP="00F246C7">
            <w:pPr>
              <w:pStyle w:val="RefTableHeader"/>
            </w:pPr>
            <w:r w:rsidRPr="00900AD0">
              <w:t>1667-A</w:t>
            </w:r>
          </w:p>
        </w:tc>
      </w:tr>
    </w:tbl>
    <w:p w14:paraId="74FBA5B4" w14:textId="77777777" w:rsidR="00051356" w:rsidRDefault="00051356" w:rsidP="00A672B3">
      <w:pPr>
        <w:pStyle w:val="BodyText"/>
        <w:rPr>
          <w:b/>
          <w:bCs/>
          <w:sz w:val="16"/>
          <w:szCs w:val="16"/>
        </w:rPr>
        <w:sectPr w:rsidR="00051356" w:rsidSect="00683F2A">
          <w:headerReference w:type="default" r:id="rId12"/>
          <w:footerReference w:type="default" r:id="rId13"/>
          <w:footerReference w:type="first" r:id="rId14"/>
          <w:pgSz w:w="12240" w:h="15840" w:code="1"/>
          <w:pgMar w:top="900" w:right="720" w:bottom="990" w:left="720" w:header="720" w:footer="806" w:gutter="0"/>
          <w:paperSrc w:first="15" w:other="15"/>
          <w:cols w:space="720"/>
          <w:titlePg/>
          <w:docGrid w:linePitch="299"/>
        </w:sectPr>
      </w:pPr>
    </w:p>
    <w:p w14:paraId="3F4DE49F" w14:textId="0432F50B" w:rsidR="004B15BB" w:rsidRPr="00E353DD" w:rsidRDefault="00CF55D0" w:rsidP="007E5C16">
      <w:pPr>
        <w:pStyle w:val="Heading1"/>
      </w:pPr>
      <w:r w:rsidRPr="00CF55D0">
        <w:t>Specialty Guideline Management</w:t>
      </w:r>
      <w:r w:rsidR="008C54D9" w:rsidRPr="00BD1CC1">
        <w:br/>
      </w:r>
      <w:proofErr w:type="spellStart"/>
      <w:r w:rsidRPr="00CF55D0">
        <w:t>Zaltrap</w:t>
      </w:r>
      <w:proofErr w:type="spellEnd"/>
    </w:p>
    <w:p w14:paraId="78861C92" w14:textId="7F5987E7" w:rsidR="00203468" w:rsidRPr="00BD1CC1" w:rsidRDefault="00C64534" w:rsidP="008E0F0D">
      <w:pPr>
        <w:pStyle w:val="Heading2"/>
      </w:pPr>
      <w:r w:rsidRPr="00BD1CC1">
        <w:t xml:space="preserve">Products Referenced by this </w:t>
      </w:r>
      <w:r w:rsidR="00501602" w:rsidRPr="00BD1CC1">
        <w:t>Document</w:t>
      </w:r>
    </w:p>
    <w:p w14:paraId="5455152B" w14:textId="6DD6E218"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7C7408">
        <w:t>-</w:t>
      </w:r>
      <w:r w:rsidR="00CB29B2" w:rsidRPr="00CB29B2">
        <w:t>the</w:t>
      </w:r>
      <w:r w:rsidR="007C7408">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01B0026F" w:rsidR="005B4D7C" w:rsidRPr="00BD1CC1" w:rsidRDefault="00A52C47">
            <w:pPr>
              <w:pStyle w:val="TableDataUnpadded"/>
            </w:pPr>
            <w:r w:rsidRPr="00A52C47">
              <w:t>Zaltrap</w:t>
            </w:r>
          </w:p>
        </w:tc>
        <w:tc>
          <w:tcPr>
            <w:tcW w:w="5595" w:type="dxa"/>
          </w:tcPr>
          <w:p w14:paraId="1A09710D" w14:textId="39D04856" w:rsidR="005B4D7C" w:rsidRPr="00BD1CC1" w:rsidRDefault="00A52C47">
            <w:pPr>
              <w:pStyle w:val="TableDataUnpadded"/>
            </w:pPr>
            <w:r w:rsidRPr="00A52C47">
              <w:t>ziv-aflibercept</w:t>
            </w:r>
          </w:p>
        </w:tc>
      </w:tr>
    </w:tbl>
    <w:p w14:paraId="14CE6108" w14:textId="0053DA3E" w:rsidR="00FC1AAD" w:rsidRDefault="00ED052F" w:rsidP="00AA2A94">
      <w:pPr>
        <w:pStyle w:val="Heading2"/>
        <w:tabs>
          <w:tab w:val="left" w:pos="9540"/>
        </w:tabs>
      </w:pPr>
      <w:r>
        <w:t>Indications</w:t>
      </w:r>
    </w:p>
    <w:p w14:paraId="029DC32C" w14:textId="63B3A8B7" w:rsidR="007C2678" w:rsidRDefault="007C2678" w:rsidP="007C2678">
      <w:pPr>
        <w:pStyle w:val="BodyText"/>
      </w:pPr>
      <w:r w:rsidRPr="007C2678">
        <w:t>The indications below including FDA-approved indications and compendial uses are considered a covered benefit provided that all the approval criteria are met and the member has no exclusions to the prescribed therapy.</w:t>
      </w:r>
    </w:p>
    <w:p w14:paraId="134B5687" w14:textId="454C556C" w:rsidR="00ED052F" w:rsidRPr="00BD1CC1" w:rsidRDefault="00ED052F" w:rsidP="00ED052F">
      <w:pPr>
        <w:pStyle w:val="Heading3"/>
        <w:keepNext w:val="0"/>
      </w:pPr>
      <w:r w:rsidRPr="00BD1CC1">
        <w:t>FDA-approved Indications</w:t>
      </w:r>
    </w:p>
    <w:p w14:paraId="7F1499B5" w14:textId="5F401715" w:rsidR="00D60DC1" w:rsidRDefault="00D60DC1" w:rsidP="00ED052F">
      <w:pPr>
        <w:pStyle w:val="BodyText"/>
      </w:pPr>
      <w:r w:rsidRPr="00D60DC1">
        <w:t>Zaltrap is indicated for use in combination with 5-fluorouracil, leucovorin, and irinotecan (FOLFIRI) in patients with metastatic colorectal cancer (mCRC) that is resistant to or has progressed following an oxaliplatin-containing regimen.</w:t>
      </w:r>
    </w:p>
    <w:p w14:paraId="0B5EC236" w14:textId="540F5BE1" w:rsidR="0044763A" w:rsidRDefault="009F2EF1" w:rsidP="0044763A">
      <w:pPr>
        <w:pStyle w:val="Heading3"/>
        <w:rPr>
          <w:vertAlign w:val="superscript"/>
        </w:rPr>
      </w:pPr>
      <w:r>
        <w:t>Compendial Uses</w:t>
      </w:r>
    </w:p>
    <w:p w14:paraId="7708E696" w14:textId="77777777" w:rsidR="00900AD0" w:rsidRPr="00900AD0" w:rsidRDefault="00900AD0" w:rsidP="00900AD0">
      <w:pPr>
        <w:pStyle w:val="ListParagraph"/>
      </w:pPr>
      <w:r w:rsidRPr="00900AD0">
        <w:t xml:space="preserve">Colorectal cancer with unresectable metachronous metastases and previous adjuvant FOLFOX (fluorouracil, leucovorin, and oxaliplatin) or </w:t>
      </w:r>
      <w:proofErr w:type="spellStart"/>
      <w:r w:rsidRPr="00900AD0">
        <w:t>CapeOX</w:t>
      </w:r>
      <w:proofErr w:type="spellEnd"/>
      <w:r w:rsidRPr="00900AD0">
        <w:t xml:space="preserve"> (capecitabine and oxaliplatin) within the past 12 months, as initial treatment in combination with irinotecan or FOLFIRI (fluorouracil, leucovorin, and irinotecan)</w:t>
      </w:r>
    </w:p>
    <w:p w14:paraId="2B82F6B7" w14:textId="77777777" w:rsidR="00900AD0" w:rsidRPr="00900AD0" w:rsidRDefault="00900AD0" w:rsidP="00900AD0">
      <w:pPr>
        <w:pStyle w:val="ListParagraph"/>
      </w:pPr>
      <w:r w:rsidRPr="00900AD0">
        <w:t xml:space="preserve">Colorectal cancer (including anal adenocarcinoma and appendiceal adenocarcinoma), advanced or metastatic disease in combination with irinotecan or with FOLFIRI regimen not </w:t>
      </w:r>
      <w:r w:rsidRPr="00900AD0">
        <w:lastRenderedPageBreak/>
        <w:t>previously treated with irinotecan-based therapy, as subsequent therapy for disease progression</w:t>
      </w:r>
    </w:p>
    <w:p w14:paraId="4818734C" w14:textId="471E149B" w:rsidR="00900AD0" w:rsidRDefault="00900AD0" w:rsidP="00900AD0">
      <w:pPr>
        <w:pStyle w:val="BodyText"/>
      </w:pPr>
      <w:r w:rsidRPr="00900AD0">
        <w:t>All other indications are considered experimental/investigational and not medically necessary.</w:t>
      </w:r>
    </w:p>
    <w:p w14:paraId="50A38FBA" w14:textId="26A98B11" w:rsidR="00FE0C63" w:rsidRDefault="00685107" w:rsidP="00E050E1">
      <w:pPr>
        <w:pStyle w:val="Heading2"/>
      </w:pPr>
      <w:r>
        <w:t>Coverage Criteria</w:t>
      </w:r>
    </w:p>
    <w:p w14:paraId="105E9526" w14:textId="69ED0A59" w:rsidR="00900AD0" w:rsidRDefault="00900AD0" w:rsidP="00900AD0">
      <w:pPr>
        <w:pStyle w:val="Heading3"/>
      </w:pPr>
      <w:r w:rsidRPr="00900AD0">
        <w:t>Colorectal cancer (CRC)</w:t>
      </w:r>
    </w:p>
    <w:p w14:paraId="1CFF5601" w14:textId="39A3D7CE" w:rsidR="00900AD0" w:rsidRPr="00900AD0" w:rsidRDefault="00900AD0" w:rsidP="00900AD0">
      <w:pPr>
        <w:pStyle w:val="BodyText"/>
      </w:pPr>
      <w:r w:rsidRPr="00900AD0">
        <w:t>Authorization of 12 months may be granted for treatment of advanced or metastatic CRC, including anal adenocarcinoma and appendiceal adenocarcinoma, in combination with 5-fluorouracil, leucovorin, and irinotecan (FOLFIRI) or in combination with irinotecan.</w:t>
      </w:r>
    </w:p>
    <w:p w14:paraId="3A643EC3" w14:textId="0016F3DA" w:rsidR="00A501AC" w:rsidRDefault="00A501AC" w:rsidP="00A501AC">
      <w:pPr>
        <w:pStyle w:val="Heading2"/>
      </w:pPr>
      <w:r w:rsidRPr="00BD1CC1">
        <w:t>Continuation of Therapy</w:t>
      </w:r>
    </w:p>
    <w:p w14:paraId="1D4C2333" w14:textId="77777777" w:rsidR="00683F2A" w:rsidRDefault="00900AD0" w:rsidP="00900AD0">
      <w:pPr>
        <w:pStyle w:val="BodyText"/>
      </w:pPr>
      <w:r w:rsidRPr="00900AD0">
        <w:t>Authorization of 12 months may be granted for continued treatment in members requesting reauthorization for an indication in the coverage criteria section when there is no evidence of unacceptable toxicity or disease progression while on the current regimen.</w:t>
      </w:r>
    </w:p>
    <w:p w14:paraId="10DA4309" w14:textId="30D1BC71" w:rsidR="00FF66BF" w:rsidRPr="008D1B34"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03461B33" w14:textId="44F51352" w:rsidR="00900AD0" w:rsidRDefault="00900AD0" w:rsidP="00900AD0">
      <w:pPr>
        <w:pStyle w:val="ReferenceOrdered"/>
      </w:pPr>
      <w:r>
        <w:t xml:space="preserve">Zaltrap [package insert]. Bridgewater, NJ: </w:t>
      </w:r>
      <w:proofErr w:type="spellStart"/>
      <w:r>
        <w:t>Sanofi-aventis</w:t>
      </w:r>
      <w:proofErr w:type="spellEnd"/>
      <w:r>
        <w:t xml:space="preserve"> U.S. LLC; December 2023.</w:t>
      </w:r>
    </w:p>
    <w:p w14:paraId="338E1FBC" w14:textId="77777777" w:rsidR="00900AD0" w:rsidRDefault="00900AD0" w:rsidP="00900AD0">
      <w:pPr>
        <w:pStyle w:val="ReferenceOrdered"/>
      </w:pPr>
      <w:r>
        <w:t>The NCCN Drugs &amp; Biologics Compendium® © 2024 National Comprehensive Cancer Network, Inc. Available at: http://www.nccn.org. Accessed July 11, 2024.</w:t>
      </w:r>
    </w:p>
    <w:p w14:paraId="47E1A10C" w14:textId="245EAD64" w:rsidR="00C44990" w:rsidRPr="002F3C60" w:rsidRDefault="00900AD0" w:rsidP="00CD5E99">
      <w:pPr>
        <w:pStyle w:val="ReferenceOrdered"/>
      </w:pPr>
      <w:r>
        <w:t>National Comprehensive Cancer Network. NCCN Clinical Practice Guidelines in Oncology: Anal Carcinoma. Version 4.2024. https://www.nccn.org/professionals/physician_gls/pdf/anal.pdf. Accessed July 11, 2024.</w:t>
      </w:r>
    </w:p>
    <w:sectPr w:rsidR="00C44990" w:rsidRPr="002F3C60" w:rsidSect="00683F2A">
      <w:type w:val="continuous"/>
      <w:pgSz w:w="12240" w:h="15840" w:code="1"/>
      <w:pgMar w:top="907" w:right="720" w:bottom="0" w:left="720" w:header="720" w:footer="720"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F324E" w14:textId="77777777" w:rsidR="006D6B69" w:rsidRDefault="006D6B69">
      <w:r>
        <w:separator/>
      </w:r>
    </w:p>
  </w:endnote>
  <w:endnote w:type="continuationSeparator" w:id="0">
    <w:p w14:paraId="7A76AA72" w14:textId="77777777" w:rsidR="006D6B69" w:rsidRDefault="006D6B69">
      <w:r>
        <w:continuationSeparator/>
      </w:r>
    </w:p>
  </w:endnote>
  <w:endnote w:type="continuationNotice" w:id="1">
    <w:p w14:paraId="05171790" w14:textId="77777777" w:rsidR="006D6B69" w:rsidRDefault="006D6B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1E2DDF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D7AAA">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2F3C60" w:rsidRPr="009D7AAA">
      <w:rPr>
        <w:rFonts w:cs="Arial"/>
        <w:noProof/>
        <w:sz w:val="16"/>
        <w:szCs w:val="16"/>
        <w:lang w:val="it-IT"/>
      </w:rPr>
      <w:t>Zaltrap</w:t>
    </w:r>
    <w:r w:rsidR="002F3C60" w:rsidRPr="009D7AAA">
      <w:rPr>
        <w:rFonts w:cs="Arial"/>
        <w:noProof/>
        <w:snapToGrid w:val="0"/>
        <w:color w:val="000000"/>
        <w:sz w:val="16"/>
        <w:szCs w:val="16"/>
        <w:lang w:val="it-IT"/>
      </w:rPr>
      <w:t xml:space="preserve"> SGM 1667-A</w:t>
    </w:r>
    <w:r w:rsidR="002F3C60" w:rsidRPr="009D7AAA">
      <w:rPr>
        <w:rFonts w:cs="Arial"/>
        <w:noProof/>
        <w:sz w:val="16"/>
        <w:szCs w:val="16"/>
        <w:lang w:val="it-IT"/>
      </w:rPr>
      <w:t xml:space="preserve"> </w:t>
    </w:r>
    <w:r w:rsidR="00747CF2">
      <w:rPr>
        <w:rFonts w:cs="Arial"/>
        <w:noProof/>
        <w:sz w:val="16"/>
        <w:szCs w:val="16"/>
        <w:lang w:val="it-IT"/>
      </w:rPr>
      <w:t>P</w:t>
    </w:r>
    <w:r w:rsidR="002F3C60" w:rsidRPr="009D7AAA">
      <w:rPr>
        <w:rFonts w:cs="Arial"/>
        <w:noProof/>
        <w:sz w:val="16"/>
        <w:szCs w:val="16"/>
        <w:lang w:val="it-IT"/>
      </w:rPr>
      <w:t>2024</w:t>
    </w:r>
    <w:r w:rsidR="002F3C60" w:rsidRPr="009D7AAA">
      <w:rPr>
        <w:rFonts w:cs="Arial"/>
        <w:noProof/>
        <w:snapToGrid w:val="0"/>
        <w:color w:val="000000"/>
        <w:sz w:val="16"/>
        <w:szCs w:val="16"/>
        <w:lang w:val="it-IT"/>
      </w:rPr>
      <w:t>_R.docx</w:t>
    </w:r>
    <w:r w:rsidRPr="00EC47B6">
      <w:rPr>
        <w:rFonts w:cs="Arial"/>
        <w:noProof/>
        <w:sz w:val="16"/>
        <w:szCs w:val="16"/>
      </w:rPr>
      <w:fldChar w:fldCharType="end"/>
    </w:r>
    <w:r w:rsidRPr="009D7AAA">
      <w:rPr>
        <w:rFonts w:cs="Arial"/>
        <w:snapToGrid w:val="0"/>
        <w:color w:val="000000"/>
        <w:sz w:val="16"/>
        <w:lang w:val="it-IT"/>
      </w:rPr>
      <w:tab/>
      <w:t>© 202</w:t>
    </w:r>
    <w:r w:rsidR="008B6DBE" w:rsidRPr="009D7AAA">
      <w:rPr>
        <w:rFonts w:cs="Arial"/>
        <w:snapToGrid w:val="0"/>
        <w:color w:val="000000"/>
        <w:sz w:val="16"/>
        <w:lang w:val="it-IT"/>
      </w:rPr>
      <w:t>4</w:t>
    </w:r>
    <w:r w:rsidRPr="009D7AAA">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27E33F0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337346D" w:rsidR="00F75C81" w:rsidRPr="002F3C60" w:rsidRDefault="00C36B72" w:rsidP="002F3C60">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9BCFF8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683F2A">
      <w:rPr>
        <w:rFonts w:cs="Arial"/>
        <w:noProof/>
        <w:snapToGrid w:val="0"/>
        <w:color w:val="000000"/>
        <w:sz w:val="16"/>
        <w:szCs w:val="16"/>
        <w:lang w:val="fr-CI"/>
      </w:rPr>
      <w:instrText xml:space="preserve"> FILENAME   \* MERGEFORMAT </w:instrText>
    </w:r>
    <w:r w:rsidRPr="00EC47B6">
      <w:rPr>
        <w:rFonts w:cs="Arial"/>
        <w:noProof/>
        <w:snapToGrid w:val="0"/>
        <w:color w:val="000000"/>
        <w:sz w:val="16"/>
        <w:szCs w:val="16"/>
        <w:lang w:val="pt-BR"/>
      </w:rPr>
      <w:fldChar w:fldCharType="separate"/>
    </w:r>
    <w:r w:rsidR="00E345BE" w:rsidRPr="00D07439">
      <w:rPr>
        <w:rFonts w:cs="Arial"/>
        <w:noProof/>
        <w:sz w:val="16"/>
        <w:szCs w:val="16"/>
        <w:lang w:val="fr-CI"/>
      </w:rPr>
      <w:t>Zaltrap</w:t>
    </w:r>
    <w:r w:rsidR="00E345BE">
      <w:rPr>
        <w:rFonts w:cs="Arial"/>
        <w:noProof/>
        <w:snapToGrid w:val="0"/>
        <w:color w:val="000000"/>
        <w:sz w:val="16"/>
        <w:szCs w:val="16"/>
        <w:lang w:val="fr-CI"/>
      </w:rPr>
      <w:t xml:space="preserve"> SGM 1667-A</w:t>
    </w:r>
    <w:r w:rsidR="00E345BE" w:rsidRPr="00D07439">
      <w:rPr>
        <w:rFonts w:cs="Arial"/>
        <w:noProof/>
        <w:sz w:val="16"/>
        <w:szCs w:val="16"/>
        <w:lang w:val="fr-CI"/>
      </w:rPr>
      <w:t xml:space="preserve"> </w:t>
    </w:r>
    <w:r w:rsidR="00747CF2">
      <w:rPr>
        <w:rFonts w:cs="Arial"/>
        <w:noProof/>
        <w:sz w:val="16"/>
        <w:szCs w:val="16"/>
        <w:lang w:val="fr-CI"/>
      </w:rPr>
      <w:t>P</w:t>
    </w:r>
    <w:r w:rsidR="00E345BE" w:rsidRPr="00D07439">
      <w:rPr>
        <w:rFonts w:cs="Arial"/>
        <w:noProof/>
        <w:sz w:val="16"/>
        <w:szCs w:val="16"/>
        <w:lang w:val="fr-CI"/>
      </w:rPr>
      <w:t>2024</w:t>
    </w:r>
    <w:r w:rsidR="00E345BE">
      <w:rPr>
        <w:rFonts w:cs="Arial"/>
        <w:noProof/>
        <w:snapToGrid w:val="0"/>
        <w:color w:val="000000"/>
        <w:sz w:val="16"/>
        <w:szCs w:val="16"/>
        <w:lang w:val="fr-CI"/>
      </w:rPr>
      <w:t>_R.docx</w:t>
    </w:r>
    <w:r w:rsidRPr="00EC47B6">
      <w:rPr>
        <w:rFonts w:cs="Arial"/>
        <w:noProof/>
        <w:sz w:val="16"/>
        <w:szCs w:val="16"/>
      </w:rPr>
      <w:fldChar w:fldCharType="end"/>
    </w:r>
    <w:r w:rsidRPr="00683F2A">
      <w:rPr>
        <w:rFonts w:cs="Arial"/>
        <w:snapToGrid w:val="0"/>
        <w:color w:val="000000"/>
        <w:sz w:val="16"/>
        <w:lang w:val="fr-CI"/>
      </w:rPr>
      <w:tab/>
      <w:t>© 202</w:t>
    </w:r>
    <w:r w:rsidR="00D74279" w:rsidRPr="00683F2A">
      <w:rPr>
        <w:rFonts w:cs="Arial"/>
        <w:snapToGrid w:val="0"/>
        <w:color w:val="000000"/>
        <w:sz w:val="16"/>
        <w:lang w:val="fr-CI"/>
      </w:rPr>
      <w:t>4</w:t>
    </w:r>
    <w:r w:rsidRPr="00683F2A">
      <w:rPr>
        <w:rFonts w:cs="Arial"/>
        <w:snapToGrid w:val="0"/>
        <w:color w:val="000000"/>
        <w:sz w:val="16"/>
        <w:lang w:val="fr-CI"/>
      </w:rPr>
      <w:t xml:space="preserve"> CVS Caremark. </w:t>
    </w:r>
    <w:r w:rsidRPr="00EC47B6">
      <w:rPr>
        <w:rFonts w:cs="Arial"/>
        <w:snapToGrid w:val="0"/>
        <w:color w:val="000000"/>
        <w:sz w:val="16"/>
      </w:rPr>
      <w:t>All rights reserved.</w:t>
    </w:r>
  </w:p>
  <w:p w14:paraId="39BFE579" w14:textId="7B4836F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278DFEC" w:rsidR="00ED04EC" w:rsidRPr="00F50D98" w:rsidRDefault="00F50D98" w:rsidP="00D0743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2EA18" w14:textId="77777777" w:rsidR="006D6B69" w:rsidRDefault="006D6B69">
      <w:r>
        <w:separator/>
      </w:r>
    </w:p>
  </w:footnote>
  <w:footnote w:type="continuationSeparator" w:id="0">
    <w:p w14:paraId="1D6DC93E" w14:textId="77777777" w:rsidR="006D6B69" w:rsidRDefault="006D6B69">
      <w:r>
        <w:continuationSeparator/>
      </w:r>
    </w:p>
  </w:footnote>
  <w:footnote w:type="continuationNotice" w:id="1">
    <w:p w14:paraId="55C323C2" w14:textId="77777777" w:rsidR="006D6B69" w:rsidRDefault="006D6B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2F3C60" w14:paraId="16262E63" w14:textId="77777777">
      <w:trPr>
        <w:trHeight w:val="144"/>
        <w:jc w:val="right"/>
      </w:trPr>
      <w:tc>
        <w:tcPr>
          <w:tcW w:w="1854" w:type="dxa"/>
          <w:hideMark/>
        </w:tcPr>
        <w:p w14:paraId="18F550B7" w14:textId="77777777" w:rsidR="00ED04EC" w:rsidRPr="002F3C60" w:rsidRDefault="00ED04EC" w:rsidP="00ED04EC">
          <w:pPr>
            <w:pStyle w:val="Header"/>
            <w:rPr>
              <w:rFonts w:cs="Arial"/>
              <w:sz w:val="16"/>
              <w:szCs w:val="16"/>
            </w:rPr>
          </w:pPr>
          <w:r w:rsidRPr="002F3C60">
            <w:rPr>
              <w:rFonts w:cs="Arial"/>
              <w:sz w:val="16"/>
              <w:szCs w:val="16"/>
            </w:rPr>
            <w:t>Reference number(s)</w:t>
          </w:r>
        </w:p>
      </w:tc>
    </w:tr>
    <w:tr w:rsidR="00ED04EC" w:rsidRPr="002F3C60" w14:paraId="703C6588" w14:textId="77777777">
      <w:trPr>
        <w:trHeight w:val="378"/>
        <w:jc w:val="right"/>
      </w:trPr>
      <w:tc>
        <w:tcPr>
          <w:tcW w:w="1854" w:type="dxa"/>
          <w:hideMark/>
        </w:tcPr>
        <w:p w14:paraId="51CE3E64" w14:textId="10ED84E7" w:rsidR="00ED04EC" w:rsidRPr="002F3C60" w:rsidRDefault="00900AD0" w:rsidP="00ED04EC">
          <w:pPr>
            <w:pStyle w:val="Header"/>
            <w:rPr>
              <w:rFonts w:cs="Arial"/>
              <w:sz w:val="16"/>
              <w:szCs w:val="16"/>
            </w:rPr>
          </w:pPr>
          <w:r w:rsidRPr="002F3C60">
            <w:rPr>
              <w:rFonts w:cs="Arial"/>
              <w:sz w:val="16"/>
              <w:szCs w:val="16"/>
            </w:rPr>
            <w:t>1667-A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7B253C"/>
    <w:multiLevelType w:val="hybridMultilevel"/>
    <w:tmpl w:val="C9A8B8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5"/>
  </w:num>
  <w:num w:numId="26" w16cid:durableId="1950313333">
    <w:abstractNumId w:val="19"/>
  </w:num>
  <w:num w:numId="27" w16cid:durableId="1866016584">
    <w:abstractNumId w:val="18"/>
  </w:num>
  <w:num w:numId="28" w16cid:durableId="1449616826">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5CBD"/>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053"/>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3C60"/>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918"/>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1B2"/>
    <w:rsid w:val="004E4FB7"/>
    <w:rsid w:val="004E563C"/>
    <w:rsid w:val="004E69C5"/>
    <w:rsid w:val="004E6C9B"/>
    <w:rsid w:val="004E6FA5"/>
    <w:rsid w:val="004F0A1D"/>
    <w:rsid w:val="004F1A5E"/>
    <w:rsid w:val="004F2DB0"/>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83E"/>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27F4C"/>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3F2A"/>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B69"/>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47CF2"/>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3E18"/>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678"/>
    <w:rsid w:val="007C29E1"/>
    <w:rsid w:val="007C2CEC"/>
    <w:rsid w:val="007C3391"/>
    <w:rsid w:val="007C4D57"/>
    <w:rsid w:val="007C4F4F"/>
    <w:rsid w:val="007C5719"/>
    <w:rsid w:val="007C5812"/>
    <w:rsid w:val="007C70BD"/>
    <w:rsid w:val="007C7408"/>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B80"/>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0AD0"/>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026D"/>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AAA"/>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061F"/>
    <w:rsid w:val="00A11268"/>
    <w:rsid w:val="00A11ADE"/>
    <w:rsid w:val="00A1225D"/>
    <w:rsid w:val="00A12465"/>
    <w:rsid w:val="00A12A59"/>
    <w:rsid w:val="00A1366E"/>
    <w:rsid w:val="00A13B6F"/>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2C47"/>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0CFD"/>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5D0"/>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439"/>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BF5"/>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0DC1"/>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5BE"/>
    <w:rsid w:val="00E34E1E"/>
    <w:rsid w:val="00E353DD"/>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F15"/>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608"/>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3DE02F0F-DAE5-49E8-8AA3-7CCBA92A26DA}"/>
</file>

<file path=docProps/app.xml><?xml version="1.0" encoding="utf-8"?>
<Properties xmlns="http://schemas.openxmlformats.org/officeDocument/2006/extended-properties" xmlns:vt="http://schemas.openxmlformats.org/officeDocument/2006/docPropsVTypes">
  <Template>Normal.dotm</Template>
  <TotalTime>2</TotalTime>
  <Pages>2</Pages>
  <Words>328</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Zaltrap SGM 1667-A 2024</vt:lpstr>
    </vt:vector>
  </TitlesOfParts>
  <Company>PCS Health Systems</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Zaltrap SGM 1667-A 2024</dc:title>
  <dc:subject/>
  <dc:creator>CVS Caremark</dc:creator>
  <cp:keywords/>
  <cp:lastModifiedBy>Huerta, Linda M</cp:lastModifiedBy>
  <cp:revision>4</cp:revision>
  <cp:lastPrinted>2018-01-09T11:01:00Z</cp:lastPrinted>
  <dcterms:created xsi:type="dcterms:W3CDTF">2024-10-30T16:14:00Z</dcterms:created>
  <dcterms:modified xsi:type="dcterms:W3CDTF">2024-11-14T05:30:00Z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1776200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